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1E" w:rsidRPr="00257A1E" w:rsidRDefault="00257A1E" w:rsidP="004E070E">
      <w:pPr>
        <w:shd w:val="clear" w:color="auto" w:fill="FFFFFF"/>
        <w:spacing w:after="0" w:line="52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C494A"/>
          <w:sz w:val="24"/>
          <w:szCs w:val="24"/>
          <w:lang w:eastAsia="ru-RU"/>
        </w:rPr>
      </w:pPr>
      <w:r w:rsidRPr="00257A1E">
        <w:rPr>
          <w:rFonts w:ascii="Times New Roman" w:eastAsia="Times New Roman" w:hAnsi="Times New Roman" w:cs="Times New Roman"/>
          <w:color w:val="4C494A"/>
          <w:sz w:val="24"/>
          <w:szCs w:val="24"/>
          <w:lang w:eastAsia="ru-RU"/>
        </w:rPr>
        <w:t xml:space="preserve">План работы кафедры </w:t>
      </w:r>
    </w:p>
    <w:p w:rsidR="00257A1E" w:rsidRPr="00257A1E" w:rsidRDefault="00257A1E" w:rsidP="004E070E">
      <w:pPr>
        <w:shd w:val="clear" w:color="auto" w:fill="FFFFFF"/>
        <w:spacing w:after="0" w:line="52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C494A"/>
          <w:sz w:val="24"/>
          <w:szCs w:val="24"/>
          <w:lang w:eastAsia="ru-RU"/>
        </w:rPr>
      </w:pPr>
      <w:r w:rsidRPr="00257A1E">
        <w:rPr>
          <w:rFonts w:ascii="Times New Roman" w:eastAsia="Times New Roman" w:hAnsi="Times New Roman" w:cs="Times New Roman"/>
          <w:color w:val="4C494A"/>
          <w:sz w:val="24"/>
          <w:szCs w:val="24"/>
          <w:lang w:eastAsia="ru-RU"/>
        </w:rPr>
        <w:t>преподавателей иностранных языков</w:t>
      </w:r>
    </w:p>
    <w:p w:rsidR="00257A1E" w:rsidRDefault="00257A1E" w:rsidP="004E070E">
      <w:pPr>
        <w:shd w:val="clear" w:color="auto" w:fill="FFFFFF"/>
        <w:spacing w:after="0" w:line="526" w:lineRule="atLeast"/>
        <w:jc w:val="center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7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ГБОУ</w:t>
      </w:r>
      <w:r w:rsidRPr="00257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"Международный центр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7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257A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ИНТЕРДОМ</w:t>
      </w:r>
      <w:r w:rsidRPr="00257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имени Е.Д. Стасовой"</w:t>
      </w:r>
    </w:p>
    <w:p w:rsidR="00257A1E" w:rsidRDefault="00257A1E" w:rsidP="004E070E">
      <w:pPr>
        <w:shd w:val="clear" w:color="auto" w:fill="FFFFFF"/>
        <w:spacing w:after="0" w:line="526" w:lineRule="atLeast"/>
        <w:jc w:val="center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2019 – 2020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</w:p>
    <w:p w:rsidR="00EF7B12" w:rsidRDefault="00EF7B12" w:rsidP="00BE5F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Методическая тема кафедры «Создание условий для </w:t>
      </w:r>
      <w:r w:rsidR="00030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повышения качества образования в области обучения иностранным языкам в условиях </w:t>
      </w:r>
      <w:r w:rsidR="000303F9" w:rsidRPr="003F48C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0303F9" w:rsidRPr="003F48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303F9" w:rsidRPr="003F48CF">
        <w:rPr>
          <w:rFonts w:ascii="Times New Roman" w:eastAsia="Calibri" w:hAnsi="Times New Roman" w:cs="Times New Roman"/>
          <w:sz w:val="24"/>
          <w:szCs w:val="24"/>
        </w:rPr>
        <w:t>ФГОС</w:t>
      </w:r>
      <w:r w:rsidR="000303F9">
        <w:rPr>
          <w:rFonts w:ascii="Times New Roman" w:eastAsia="Calibri" w:hAnsi="Times New Roman" w:cs="Times New Roman"/>
          <w:sz w:val="24"/>
          <w:szCs w:val="24"/>
        </w:rPr>
        <w:t xml:space="preserve"> и  Программы развития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EF7B12" w:rsidRDefault="00EF7B12" w:rsidP="00BE5F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</w:t>
      </w:r>
      <w:r w:rsidRPr="00EF7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«Формирование инновационного образовательного пространства, ориентированного на </w:t>
      </w:r>
      <w:r w:rsidR="00030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повышение профессиональной компетенции педагогов, </w:t>
      </w:r>
      <w:r w:rsidR="00E717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лингвистических способностей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раскрытие творческого потенциала учащихся».</w:t>
      </w:r>
    </w:p>
    <w:p w:rsidR="00EF7B12" w:rsidRDefault="00EF7B12" w:rsidP="00BE5F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</w:t>
      </w:r>
      <w:r w:rsidRPr="00BE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0303F9" w:rsidRPr="00BE5F54" w:rsidRDefault="000303F9" w:rsidP="00BE5F5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условий для совершенствования педагогического мастерства учителя, его профессиональной компетентности в области теории и практики преподавания иностранного языка.</w:t>
      </w:r>
    </w:p>
    <w:p w:rsidR="00EF7B12" w:rsidRPr="00BE5F54" w:rsidRDefault="00EF7B12" w:rsidP="00BE5F5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Повышение качества образования учащихся через создание системы работы с одаренными детьми и педагогической поддержки слабоуспевающих школьников.</w:t>
      </w:r>
    </w:p>
    <w:p w:rsidR="00BE5F54" w:rsidRPr="00BE5F54" w:rsidRDefault="004C397B" w:rsidP="00BE5F5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ECF9FF"/>
          <w:lang w:eastAsia="ru-RU"/>
        </w:rPr>
      </w:pPr>
      <w:r w:rsidRPr="00BE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Создание условий для непрерывного лингвистического образования учащихся в течение учебного года. </w:t>
      </w:r>
    </w:p>
    <w:p w:rsidR="00BE5F54" w:rsidRPr="00BE5F54" w:rsidRDefault="00BE5F54" w:rsidP="00BE5F5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ECF9FF"/>
          <w:lang w:eastAsia="ru-RU"/>
        </w:rPr>
      </w:pPr>
      <w:r w:rsidRPr="00BE5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социального партнерства. Налаживание долгосрочных партнерских отношений между школой и вузами.</w:t>
      </w:r>
    </w:p>
    <w:p w:rsidR="00BE5F54" w:rsidRDefault="00BE5F54" w:rsidP="00BE5F54">
      <w:pPr>
        <w:spacing w:after="0" w:line="240" w:lineRule="auto"/>
        <w:ind w:left="376"/>
        <w:rPr>
          <w:rFonts w:ascii="Times New Roman" w:hAnsi="Times New Roman" w:cs="Times New Roman"/>
          <w:sz w:val="24"/>
          <w:szCs w:val="24"/>
        </w:rPr>
      </w:pPr>
    </w:p>
    <w:p w:rsidR="004E070E" w:rsidRPr="004E070E" w:rsidRDefault="004E070E" w:rsidP="004E070E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E07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Основные направления деятельности</w:t>
      </w:r>
    </w:p>
    <w:p w:rsidR="004E070E" w:rsidRPr="004E070E" w:rsidRDefault="004E070E" w:rsidP="004E070E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7175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Направление 1 </w:t>
      </w:r>
      <w:r w:rsidR="00E71759" w:rsidRPr="00E7175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Повышение уровня</w:t>
      </w:r>
      <w:r w:rsidRPr="004C397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профессиональной деятельности педагогов.</w:t>
      </w:r>
    </w:p>
    <w:p w:rsidR="004E070E" w:rsidRPr="00E71759" w:rsidRDefault="004E070E" w:rsidP="004E070E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4E07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Задача: </w:t>
      </w:r>
      <w:r w:rsidR="00067BA9" w:rsidRPr="00E71759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Совершенствовать систему работы педагогов кафедры по самооценке деятельности и повышению профессиональной компетентности.</w:t>
      </w:r>
    </w:p>
    <w:p w:rsid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Своевремен</w:t>
      </w:r>
      <w:r w:rsidR="00E717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ное прохождение курсов повышения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квалификации</w:t>
      </w:r>
      <w:r w:rsidR="00A777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аттестации по занимаемой должности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67BA9" w:rsidRP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E07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Посещение конференций, методических семинаров, тематических консультаций, уроков творчески работающих учителей, организуемых в городе.</w:t>
      </w:r>
    </w:p>
    <w:p w:rsidR="00067BA9" w:rsidRP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уроков. Диагностика профессиональных затруднений. Распространение педагогического опыта.</w:t>
      </w:r>
      <w:r w:rsidR="00A777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Заполнение карты </w:t>
      </w:r>
      <w:proofErr w:type="spellStart"/>
      <w:r w:rsidR="00A777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самообследования</w:t>
      </w:r>
      <w:proofErr w:type="spellEnd"/>
      <w:r w:rsidR="00A777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конкурсах педагогического мастерства.</w:t>
      </w:r>
    </w:p>
    <w:p w:rsid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Консультации по преемственности </w:t>
      </w:r>
      <w:r w:rsidR="00E717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обучении иностранным языкам на различных ступенях и этапах образования.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067BA9" w:rsidRDefault="00067BA9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Диагностика </w:t>
      </w:r>
      <w:r w:rsidR="00A777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удовлетворенности педагогов результатами своего труда и профессионально – педагогической компетентности. </w:t>
      </w:r>
    </w:p>
    <w:p w:rsidR="006A54BB" w:rsidRDefault="006A54BB" w:rsidP="00067BA9">
      <w:pPr>
        <w:pStyle w:val="a6"/>
        <w:numPr>
          <w:ilvl w:val="0"/>
          <w:numId w:val="3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внедрению ФГОС С</w:t>
      </w:r>
      <w:r w:rsidRPr="00535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10-х классах. </w:t>
      </w:r>
      <w:r w:rsidRPr="00535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759" w:rsidRDefault="00E71759" w:rsidP="00E7175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7175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Направление </w:t>
      </w:r>
      <w:r w:rsidRPr="00E7175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</w:t>
      </w:r>
      <w:r w:rsidR="007B558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Создание условий для повышения качества образования обучающихся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777CFB" w:rsidRDefault="00E71759" w:rsidP="00E7175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Задача</w:t>
      </w:r>
      <w:r w:rsidRPr="00777CF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77CFB" w:rsidRPr="00475063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Формировать условия для </w:t>
      </w:r>
      <w:r w:rsidR="007B558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личностно – ориентированного и </w:t>
      </w:r>
      <w:r w:rsidR="00777CFB" w:rsidRPr="00475063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дифференцированного подхода к обучению</w:t>
      </w:r>
      <w:r w:rsidR="007B558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школьников</w:t>
      </w:r>
      <w:r w:rsidR="007B558D" w:rsidRPr="007B558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;</w:t>
      </w:r>
      <w:r w:rsidR="007B558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</w:t>
      </w:r>
      <w:r w:rsidR="00475063" w:rsidRPr="00475063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создание условий успешности в лингвистическом образовании</w:t>
      </w:r>
      <w:r w:rsidR="007B558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 обучающихся</w:t>
      </w:r>
      <w:r w:rsidR="00475063" w:rsidRPr="00475063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.</w:t>
      </w:r>
    </w:p>
    <w:p w:rsidR="00777CFB" w:rsidRDefault="00777CFB" w:rsidP="00777CFB">
      <w:pPr>
        <w:pStyle w:val="a6"/>
        <w:numPr>
          <w:ilvl w:val="0"/>
          <w:numId w:val="9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Диагностика проблем в обучении школьников на разных этапах обучения.</w:t>
      </w:r>
    </w:p>
    <w:p w:rsidR="00E71759" w:rsidRDefault="007B558D" w:rsidP="00777CFB">
      <w:pPr>
        <w:pStyle w:val="a6"/>
        <w:numPr>
          <w:ilvl w:val="0"/>
          <w:numId w:val="9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Определение </w:t>
      </w:r>
      <w:r w:rsidR="004750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 работы с одаренными детьми </w:t>
      </w:r>
      <w:r w:rsidR="00777CF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психолого-педагогической поддержки слабоуспевающих учащихся.</w:t>
      </w:r>
    </w:p>
    <w:p w:rsidR="00E71759" w:rsidRDefault="007B558D" w:rsidP="007B558D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B558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Направление </w:t>
      </w:r>
      <w:r w:rsidRPr="007B558D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7B558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. Создание условий для </w:t>
      </w:r>
      <w:r w:rsidRPr="007B55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непрерывного лингвистического образования учащихся в течение учебного года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B558D" w:rsidRDefault="000E21C0" w:rsidP="007B558D">
      <w:pPr>
        <w:pStyle w:val="a6"/>
        <w:numPr>
          <w:ilvl w:val="0"/>
          <w:numId w:val="12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форм работы с лингвистически одаренными учащимися.</w:t>
      </w:r>
    </w:p>
    <w:p w:rsidR="000E21C0" w:rsidRDefault="000E21C0" w:rsidP="007B558D">
      <w:pPr>
        <w:pStyle w:val="a6"/>
        <w:numPr>
          <w:ilvl w:val="0"/>
          <w:numId w:val="12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Мониторинг участия школьников  в конкурсах, проектах, фестивалях и олимпиадах муниципального, регионального и федерального уровней.</w:t>
      </w:r>
    </w:p>
    <w:p w:rsidR="000E21C0" w:rsidRDefault="008E55E9" w:rsidP="007B558D">
      <w:pPr>
        <w:pStyle w:val="a6"/>
        <w:numPr>
          <w:ilvl w:val="0"/>
          <w:numId w:val="12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индивидуальной образовательной траектории для лингвистически одаренных детей.</w:t>
      </w:r>
    </w:p>
    <w:p w:rsidR="006A54BB" w:rsidRPr="007B558D" w:rsidRDefault="006A54BB" w:rsidP="007B558D">
      <w:pPr>
        <w:pStyle w:val="a6"/>
        <w:numPr>
          <w:ilvl w:val="0"/>
          <w:numId w:val="12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Организация работы учащихся в проектно-исследовательском сообществе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Интердома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E070E" w:rsidRDefault="004E070E" w:rsidP="004E070E">
      <w:pPr>
        <w:shd w:val="clear" w:color="auto" w:fill="FFFFFF"/>
        <w:spacing w:after="0" w:line="326" w:lineRule="atLeast"/>
        <w:textAlignment w:val="baseline"/>
        <w:rPr>
          <w:rFonts w:ascii="Open Sans" w:eastAsia="Times New Roman" w:hAnsi="Open Sans" w:cs="Times New Roman"/>
          <w:color w:val="373737"/>
          <w:sz w:val="19"/>
          <w:szCs w:val="19"/>
          <w:lang w:eastAsia="ru-RU"/>
        </w:rPr>
      </w:pPr>
      <w:r w:rsidRPr="004E070E">
        <w:rPr>
          <w:rFonts w:ascii="Open Sans" w:eastAsia="Times New Roman" w:hAnsi="Open Sans" w:cs="Times New Roman"/>
          <w:color w:val="373737"/>
          <w:sz w:val="19"/>
          <w:szCs w:val="19"/>
          <w:lang w:eastAsia="ru-RU"/>
        </w:rPr>
        <w:t> </w:t>
      </w:r>
    </w:p>
    <w:p w:rsidR="008E55E9" w:rsidRDefault="008E55E9" w:rsidP="008E55E9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777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ЛАН</w:t>
      </w:r>
      <w:r w:rsidRPr="00A777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8E55E9" w:rsidRPr="004E070E" w:rsidRDefault="008E55E9" w:rsidP="008E55E9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777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заседаний кафедры преподавателей иностранных языков.</w:t>
      </w:r>
    </w:p>
    <w:p w:rsidR="008E55E9" w:rsidRDefault="008E55E9" w:rsidP="008E55E9">
      <w:pPr>
        <w:shd w:val="clear" w:color="auto" w:fill="FFFFFF"/>
        <w:spacing w:after="0" w:line="301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</w:pPr>
      <w:r w:rsidRPr="004E070E"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  <w:t xml:space="preserve">Цель: выработка коллегиальных решений по проблемам организации и содержания образовательного процесса в </w:t>
      </w:r>
      <w:r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  <w:t>образовательном учреждении</w:t>
      </w:r>
      <w:r w:rsidRPr="004E070E"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3206"/>
        <w:gridCol w:w="3872"/>
        <w:gridCol w:w="3059"/>
      </w:tblGrid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4929" w:type="dxa"/>
          </w:tcPr>
          <w:p w:rsidR="008E55E9" w:rsidRDefault="008E55E9" w:rsidP="00BC72E8">
            <w:pPr>
              <w:spacing w:line="301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9" w:type="dxa"/>
          </w:tcPr>
          <w:p w:rsidR="008E55E9" w:rsidRDefault="008E55E9" w:rsidP="000303F9">
            <w:pPr>
              <w:spacing w:line="301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Сроки</w:t>
            </w:r>
          </w:p>
        </w:tc>
      </w:tr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4929" w:type="dxa"/>
          </w:tcPr>
          <w:p w:rsidR="008E55E9" w:rsidRDefault="008E55E9" w:rsidP="00BC72E8">
            <w:pPr>
              <w:pStyle w:val="a6"/>
              <w:numPr>
                <w:ilvl w:val="0"/>
                <w:numId w:val="4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Особенности преподавания иностранных языков в новом учебном году с учетом профиля класса.</w:t>
            </w:r>
          </w:p>
          <w:p w:rsidR="000303F9" w:rsidRDefault="000303F9" w:rsidP="00BC72E8">
            <w:pPr>
              <w:pStyle w:val="a6"/>
              <w:numPr>
                <w:ilvl w:val="0"/>
                <w:numId w:val="4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Утверждение рабочих программ и календарн</w:t>
            </w:r>
            <w:r w:rsidR="00BE5F54"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о -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тематического планирования на учебный год.</w:t>
            </w:r>
          </w:p>
          <w:p w:rsidR="008E55E9" w:rsidRDefault="008E55E9" w:rsidP="00BC72E8">
            <w:pPr>
              <w:pStyle w:val="a6"/>
              <w:numPr>
                <w:ilvl w:val="0"/>
                <w:numId w:val="4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Определение направлений методической работы и выбор тем по самообразованию.</w:t>
            </w:r>
          </w:p>
          <w:p w:rsidR="008E55E9" w:rsidRPr="00A7779E" w:rsidRDefault="008E55E9" w:rsidP="00BC72E8">
            <w:pPr>
              <w:pStyle w:val="a6"/>
              <w:numPr>
                <w:ilvl w:val="0"/>
                <w:numId w:val="4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Организация и проведение школьного этапа Всероссийской олимпиады школьников. </w:t>
            </w:r>
          </w:p>
        </w:tc>
        <w:tc>
          <w:tcPr>
            <w:tcW w:w="4929" w:type="dxa"/>
          </w:tcPr>
          <w:p w:rsidR="008E55E9" w:rsidRDefault="008E55E9" w:rsidP="000303F9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4929" w:type="dxa"/>
          </w:tcPr>
          <w:p w:rsidR="008E55E9" w:rsidRDefault="008E55E9" w:rsidP="00BC72E8">
            <w:pPr>
              <w:pStyle w:val="a6"/>
              <w:numPr>
                <w:ilvl w:val="0"/>
                <w:numId w:val="5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четверти и анализ стартовых контрольных работ.</w:t>
            </w:r>
          </w:p>
          <w:p w:rsidR="008E55E9" w:rsidRPr="00151B78" w:rsidRDefault="008E55E9" w:rsidP="00BC72E8">
            <w:pPr>
              <w:pStyle w:val="a6"/>
              <w:numPr>
                <w:ilvl w:val="0"/>
                <w:numId w:val="5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Подготовка к муниципальному этапу Всероссийской олимпиады школьников и к муниципальному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ноябрь</w:t>
            </w:r>
          </w:p>
        </w:tc>
      </w:tr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4929" w:type="dxa"/>
          </w:tcPr>
          <w:p w:rsidR="008E55E9" w:rsidRDefault="008E55E9" w:rsidP="00BC72E8">
            <w:pPr>
              <w:pStyle w:val="a6"/>
              <w:numPr>
                <w:ilvl w:val="0"/>
                <w:numId w:val="6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четверти. Нормы и критерии оценки знаний, умений и навыков учащихся.</w:t>
            </w:r>
          </w:p>
          <w:p w:rsidR="008E55E9" w:rsidRDefault="008E55E9" w:rsidP="00BC72E8">
            <w:pPr>
              <w:pStyle w:val="a6"/>
              <w:numPr>
                <w:ilvl w:val="0"/>
                <w:numId w:val="6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Подготовка к участию в 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lastRenderedPageBreak/>
              <w:t>региональном этапе Всероссийской олимпиады школьников.</w:t>
            </w:r>
          </w:p>
          <w:p w:rsidR="008E55E9" w:rsidRPr="00151B78" w:rsidRDefault="00BE5F54" w:rsidP="00BE5F54">
            <w:pPr>
              <w:pStyle w:val="a6"/>
              <w:numPr>
                <w:ilvl w:val="0"/>
                <w:numId w:val="6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Подготовка и проведение предметной недели на иностранных языках.</w:t>
            </w:r>
          </w:p>
        </w:tc>
        <w:tc>
          <w:tcPr>
            <w:tcW w:w="4929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lastRenderedPageBreak/>
              <w:t>Заседание 4</w:t>
            </w:r>
          </w:p>
        </w:tc>
        <w:tc>
          <w:tcPr>
            <w:tcW w:w="4929" w:type="dxa"/>
          </w:tcPr>
          <w:p w:rsidR="00BE5F54" w:rsidRDefault="008E55E9" w:rsidP="00BC72E8">
            <w:pPr>
              <w:pStyle w:val="a6"/>
              <w:numPr>
                <w:ilvl w:val="0"/>
                <w:numId w:val="7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Итоги 3  четверти.</w:t>
            </w:r>
            <w:r w:rsidR="00BE5F54"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</w:t>
            </w:r>
          </w:p>
          <w:p w:rsidR="008E55E9" w:rsidRPr="00151B78" w:rsidRDefault="00BE5F54" w:rsidP="006A54BB">
            <w:pPr>
              <w:pStyle w:val="a6"/>
              <w:numPr>
                <w:ilvl w:val="0"/>
                <w:numId w:val="7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Подготовка проектов к участию в конкурсах и фестивалях муниципального</w:t>
            </w:r>
            <w:r w:rsidR="006A54BB"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</w:t>
            </w:r>
            <w:r w:rsidR="006A54BB"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 xml:space="preserve"> регионального и федерального уровней.</w:t>
            </w:r>
          </w:p>
        </w:tc>
        <w:tc>
          <w:tcPr>
            <w:tcW w:w="4929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март</w:t>
            </w:r>
          </w:p>
        </w:tc>
      </w:tr>
      <w:tr w:rsidR="008E55E9" w:rsidTr="00BC72E8">
        <w:tc>
          <w:tcPr>
            <w:tcW w:w="4928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Заседание 5</w:t>
            </w:r>
          </w:p>
        </w:tc>
        <w:tc>
          <w:tcPr>
            <w:tcW w:w="4929" w:type="dxa"/>
          </w:tcPr>
          <w:p w:rsidR="008E55E9" w:rsidRDefault="008E55E9" w:rsidP="00BC72E8">
            <w:pPr>
              <w:pStyle w:val="a6"/>
              <w:numPr>
                <w:ilvl w:val="0"/>
                <w:numId w:val="8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Итоги учебного года.</w:t>
            </w:r>
          </w:p>
          <w:p w:rsidR="008E55E9" w:rsidRDefault="008E55E9" w:rsidP="00BC72E8">
            <w:pPr>
              <w:pStyle w:val="a6"/>
              <w:numPr>
                <w:ilvl w:val="0"/>
                <w:numId w:val="8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Отчет по темам самообразования.</w:t>
            </w:r>
          </w:p>
          <w:p w:rsidR="008E55E9" w:rsidRPr="00151B78" w:rsidRDefault="008E55E9" w:rsidP="00BC72E8">
            <w:pPr>
              <w:pStyle w:val="a6"/>
              <w:numPr>
                <w:ilvl w:val="0"/>
                <w:numId w:val="8"/>
              </w:num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Обсуждение и принятие плана работы на следующий учебный год.</w:t>
            </w:r>
          </w:p>
        </w:tc>
        <w:tc>
          <w:tcPr>
            <w:tcW w:w="4929" w:type="dxa"/>
          </w:tcPr>
          <w:p w:rsidR="008E55E9" w:rsidRDefault="008E55E9" w:rsidP="00BC72E8">
            <w:pPr>
              <w:spacing w:line="301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C494A"/>
                <w:sz w:val="24"/>
                <w:szCs w:val="24"/>
                <w:lang w:eastAsia="ru-RU"/>
              </w:rPr>
              <w:t>май</w:t>
            </w:r>
          </w:p>
        </w:tc>
      </w:tr>
    </w:tbl>
    <w:p w:rsidR="008E55E9" w:rsidRPr="004E070E" w:rsidRDefault="008E55E9" w:rsidP="008E55E9">
      <w:pPr>
        <w:shd w:val="clear" w:color="auto" w:fill="FFFFFF"/>
        <w:spacing w:after="0" w:line="301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</w:pPr>
    </w:p>
    <w:p w:rsidR="00BE5F54" w:rsidRPr="006A54BB" w:rsidRDefault="00BE5F54" w:rsidP="006A54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BB">
        <w:rPr>
          <w:rFonts w:ascii="Times New Roman" w:hAnsi="Times New Roman" w:cs="Times New Roman"/>
          <w:sz w:val="24"/>
          <w:szCs w:val="24"/>
        </w:rPr>
        <w:t xml:space="preserve">Календарь -  график проведения учебных и методических мероприятий </w:t>
      </w:r>
      <w:r w:rsidR="006A54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4BB">
        <w:rPr>
          <w:rFonts w:ascii="Times New Roman" w:hAnsi="Times New Roman" w:cs="Times New Roman"/>
          <w:sz w:val="24"/>
          <w:szCs w:val="24"/>
        </w:rPr>
        <w:t xml:space="preserve">преподавателями кафедры иностранных языков </w:t>
      </w:r>
      <w:r w:rsidR="006A5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A54BB">
        <w:rPr>
          <w:rFonts w:ascii="Times New Roman" w:hAnsi="Times New Roman" w:cs="Times New Roman"/>
          <w:sz w:val="24"/>
          <w:szCs w:val="24"/>
        </w:rPr>
        <w:t>в 2019 – 2020 учебном году.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1134"/>
        <w:gridCol w:w="3846"/>
        <w:gridCol w:w="1647"/>
        <w:gridCol w:w="2127"/>
      </w:tblGrid>
      <w:tr w:rsidR="00BE5F54" w:rsidRPr="006A54BB" w:rsidTr="00AE108D">
        <w:tc>
          <w:tcPr>
            <w:tcW w:w="81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Pr="006A5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26 сентября – День Европейских языков.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презентации, оформление стенда.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Орехова Т.Ю.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30 сентября – школьный этап Всероссийской олимпиады школьников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стихотворных переводов.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Отдел иностранной литературы  научной библиотеки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акростихов ко Дню Учителя 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Т.И. 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AE108D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Гудбай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, Америка»</w:t>
            </w:r>
          </w:p>
        </w:tc>
        <w:tc>
          <w:tcPr>
            <w:tcW w:w="1647" w:type="dxa"/>
          </w:tcPr>
          <w:p w:rsidR="00BE5F54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7" w:type="dxa"/>
          </w:tcPr>
          <w:p w:rsidR="00BE5F54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E108D" w:rsidRPr="006A54BB" w:rsidTr="00AE108D">
        <w:tc>
          <w:tcPr>
            <w:tcW w:w="817" w:type="dxa"/>
          </w:tcPr>
          <w:p w:rsidR="00AE108D" w:rsidRPr="006A54BB" w:rsidRDefault="00AE108D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6" w:type="dxa"/>
          </w:tcPr>
          <w:p w:rsidR="00AE108D" w:rsidRPr="006A54BB" w:rsidRDefault="00AE108D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Игра» Один к четырем»</w:t>
            </w:r>
          </w:p>
        </w:tc>
        <w:tc>
          <w:tcPr>
            <w:tcW w:w="1647" w:type="dxa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127" w:type="dxa"/>
          </w:tcPr>
          <w:p w:rsidR="00AE108D" w:rsidRPr="006A54BB" w:rsidRDefault="00AE108D" w:rsidP="00AE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Т.И. </w:t>
            </w:r>
          </w:p>
          <w:p w:rsidR="00AE108D" w:rsidRPr="006A54BB" w:rsidRDefault="00AE108D" w:rsidP="00AE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AE108D" w:rsidRPr="006A54BB" w:rsidTr="00AE108D">
        <w:tc>
          <w:tcPr>
            <w:tcW w:w="817" w:type="dxa"/>
          </w:tcPr>
          <w:p w:rsidR="00AE108D" w:rsidRPr="006A54BB" w:rsidRDefault="00AE108D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AE108D" w:rsidRPr="006A54BB" w:rsidRDefault="00AE108D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  конкурс по страноведению «Хэллоуин» </w:t>
            </w:r>
          </w:p>
        </w:tc>
        <w:tc>
          <w:tcPr>
            <w:tcW w:w="1647" w:type="dxa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127" w:type="dxa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</w:tr>
      <w:tr w:rsidR="00AE108D" w:rsidRPr="006A54BB" w:rsidTr="00AE108D">
        <w:tc>
          <w:tcPr>
            <w:tcW w:w="817" w:type="dxa"/>
          </w:tcPr>
          <w:p w:rsidR="00AE108D" w:rsidRPr="006A54BB" w:rsidRDefault="00AE108D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AE108D" w:rsidRPr="006A54BB" w:rsidRDefault="00AE108D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647" w:type="dxa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7,11 классы</w:t>
            </w:r>
          </w:p>
        </w:tc>
        <w:tc>
          <w:tcPr>
            <w:tcW w:w="2127" w:type="dxa"/>
          </w:tcPr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E108D" w:rsidRPr="006A54BB" w:rsidRDefault="00AE108D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</w:tr>
      <w:tr w:rsidR="00033152" w:rsidRPr="006A54BB" w:rsidTr="00AE108D">
        <w:tc>
          <w:tcPr>
            <w:tcW w:w="817" w:type="dxa"/>
          </w:tcPr>
          <w:p w:rsidR="00033152" w:rsidRPr="006A54BB" w:rsidRDefault="00033152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33152" w:rsidRPr="006A54BB" w:rsidRDefault="00033152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педагогов «Стратегия успеха» (до 15 ноября)</w:t>
            </w:r>
          </w:p>
        </w:tc>
        <w:tc>
          <w:tcPr>
            <w:tcW w:w="164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33152" w:rsidRPr="006A54BB" w:rsidTr="00AE108D">
        <w:tc>
          <w:tcPr>
            <w:tcW w:w="817" w:type="dxa"/>
          </w:tcPr>
          <w:p w:rsidR="00033152" w:rsidRPr="006A54BB" w:rsidRDefault="00033152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33152" w:rsidRPr="006A54BB" w:rsidRDefault="00033152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на английском языке. 29 ноября</w:t>
            </w:r>
          </w:p>
        </w:tc>
        <w:tc>
          <w:tcPr>
            <w:tcW w:w="164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«Как празднуются Новый год и Рождество в разных странах»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с предметом «Технология»</w:t>
            </w:r>
            <w:r w:rsidR="00AE108D" w:rsidRPr="006A54BB">
              <w:rPr>
                <w:rFonts w:ascii="Times New Roman" w:hAnsi="Times New Roman" w:cs="Times New Roman"/>
                <w:sz w:val="24"/>
                <w:szCs w:val="24"/>
              </w:rPr>
              <w:t>, «Изобразительное искусство»</w:t>
            </w: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8D"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«Рождественское блюдо»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на определение уровня освоения программного материала учащимися  и выявление проблем в обучении (</w:t>
            </w:r>
            <w:proofErr w:type="gram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. приложение № 1).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5а, 6а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</w:tc>
      </w:tr>
      <w:tr w:rsidR="00033152" w:rsidRPr="006A54BB" w:rsidTr="00AE108D">
        <w:tc>
          <w:tcPr>
            <w:tcW w:w="817" w:type="dxa"/>
          </w:tcPr>
          <w:p w:rsidR="00033152" w:rsidRPr="006A54BB" w:rsidRDefault="00033152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46" w:type="dxa"/>
          </w:tcPr>
          <w:p w:rsidR="00033152" w:rsidRPr="006A54BB" w:rsidRDefault="00033152" w:rsidP="00AE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предметной недели по иностранным языкам</w:t>
            </w:r>
          </w:p>
        </w:tc>
        <w:tc>
          <w:tcPr>
            <w:tcW w:w="164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127" w:type="dxa"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033152" w:rsidRPr="006A54BB" w:rsidTr="00AE108D">
        <w:tc>
          <w:tcPr>
            <w:tcW w:w="817" w:type="dxa"/>
          </w:tcPr>
          <w:p w:rsidR="00033152" w:rsidRPr="006A54BB" w:rsidRDefault="00033152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33152" w:rsidRPr="006A54BB" w:rsidRDefault="00033152" w:rsidP="00AE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2">
              <w:rPr>
                <w:rFonts w:ascii="Times New Roman" w:eastAsia="Arial Unicode MS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Методическая неделя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«Современный урок английского языка с позиции формирования универсальных учебных действий обучающихся»</w:t>
            </w:r>
          </w:p>
        </w:tc>
        <w:tc>
          <w:tcPr>
            <w:tcW w:w="1647" w:type="dxa"/>
          </w:tcPr>
          <w:p w:rsidR="00033152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классы</w:t>
            </w:r>
          </w:p>
        </w:tc>
        <w:tc>
          <w:tcPr>
            <w:tcW w:w="2127" w:type="dxa"/>
          </w:tcPr>
          <w:p w:rsidR="00033152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033152" w:rsidRPr="006A54BB" w:rsidRDefault="00033152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неделя</w:t>
            </w: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 (3-8 февраля) (</w:t>
            </w:r>
            <w:proofErr w:type="gram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. приложение №2)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2665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проектно – исследовательских работ «Эврика»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65BB" w:rsidRPr="006A54BB" w:rsidRDefault="002665BB" w:rsidP="0026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о маме.</w:t>
            </w:r>
          </w:p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Конкурс письменных работ о маме (сочинение эссе, сочинение стихотворения) по теме «За все тебя благодарю…»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Проведение ВПР по иностранным языкам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7, 11 классы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исследовательских работ «</w:t>
            </w: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Интерлогос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Гимназия №32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«Филологический турнир»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Буслаева Т.Ю.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исследовательских работ </w:t>
            </w:r>
            <w:r w:rsidRPr="006A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«Горизонты поиска и достижений»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ЦРДО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кафедры</w:t>
            </w:r>
          </w:p>
        </w:tc>
      </w:tr>
      <w:tr w:rsidR="002665BB" w:rsidRPr="006A54BB" w:rsidTr="00365091">
        <w:trPr>
          <w:trHeight w:val="576"/>
        </w:trPr>
        <w:tc>
          <w:tcPr>
            <w:tcW w:w="817" w:type="dxa"/>
            <w:vMerge w:val="restart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калейдоскоп.</w:t>
            </w:r>
          </w:p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Отчет по работе по темам по самообразованию.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мероприятия, иные формы работы 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3307CE">
        <w:trPr>
          <w:trHeight w:val="576"/>
        </w:trPr>
        <w:tc>
          <w:tcPr>
            <w:tcW w:w="817" w:type="dxa"/>
            <w:vMerge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фестивале миниатюр на иностранных языках «Браво»</w:t>
            </w:r>
          </w:p>
        </w:tc>
        <w:tc>
          <w:tcPr>
            <w:tcW w:w="164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6" w:type="dxa"/>
          </w:tcPr>
          <w:p w:rsidR="002665BB" w:rsidRPr="006A54BB" w:rsidRDefault="002665BB" w:rsidP="006A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сонетов «Шекспировские чтения»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английского языка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6A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на иностранных языках по краеведению «Путешествие по России»</w:t>
            </w:r>
          </w:p>
        </w:tc>
        <w:tc>
          <w:tcPr>
            <w:tcW w:w="1647" w:type="dxa"/>
          </w:tcPr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46" w:type="dxa"/>
          </w:tcPr>
          <w:p w:rsidR="00BE5F54" w:rsidRPr="006A54BB" w:rsidRDefault="006A54BB" w:rsidP="006A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="00BB6193">
              <w:rPr>
                <w:rFonts w:ascii="Times New Roman" w:hAnsi="Times New Roman" w:cs="Times New Roman"/>
                <w:sz w:val="24"/>
                <w:szCs w:val="24"/>
              </w:rPr>
              <w:t>естивале</w:t>
            </w:r>
            <w:r w:rsidR="00BE5F54"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иностранных языках «Бессмертный полк» к 75 – </w:t>
            </w:r>
            <w:proofErr w:type="spellStart"/>
            <w:r w:rsidR="00BE5F54" w:rsidRPr="006A54B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E5F54" w:rsidRPr="006A54BB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2665BB" w:rsidRPr="006A54BB" w:rsidTr="00AE108D">
        <w:tc>
          <w:tcPr>
            <w:tcW w:w="817" w:type="dxa"/>
          </w:tcPr>
          <w:p w:rsidR="002665BB" w:rsidRPr="006A54BB" w:rsidRDefault="002665BB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665BB" w:rsidRPr="006A54BB" w:rsidRDefault="002665BB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647" w:type="dxa"/>
          </w:tcPr>
          <w:p w:rsidR="002665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665BB" w:rsidRPr="006A54BB" w:rsidRDefault="002665BB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BE5F54" w:rsidRPr="006A54BB" w:rsidTr="00AE108D">
        <w:tc>
          <w:tcPr>
            <w:tcW w:w="817" w:type="dxa"/>
          </w:tcPr>
          <w:p w:rsidR="00BE5F54" w:rsidRPr="006A54BB" w:rsidRDefault="00BE5F54" w:rsidP="00BE5F54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BE5F54" w:rsidRPr="006A54BB" w:rsidRDefault="00BE5F54" w:rsidP="0020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Административные итоговые контрольные работы.</w:t>
            </w:r>
          </w:p>
        </w:tc>
        <w:tc>
          <w:tcPr>
            <w:tcW w:w="164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127" w:type="dxa"/>
          </w:tcPr>
          <w:p w:rsidR="00BE5F54" w:rsidRPr="006A54BB" w:rsidRDefault="00BE5F54" w:rsidP="0020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B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BE5F54" w:rsidRPr="006A54BB" w:rsidRDefault="00BE5F54" w:rsidP="00BE5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F54" w:rsidRPr="006A54BB" w:rsidRDefault="00BE5F54" w:rsidP="00BE5F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F54" w:rsidRPr="006A54BB" w:rsidRDefault="00BE5F54" w:rsidP="00BE5F54">
      <w:pPr>
        <w:spacing w:after="0" w:line="240" w:lineRule="auto"/>
        <w:ind w:left="376"/>
        <w:rPr>
          <w:rFonts w:ascii="Times New Roman" w:hAnsi="Times New Roman" w:cs="Times New Roman"/>
          <w:sz w:val="24"/>
          <w:szCs w:val="24"/>
        </w:rPr>
      </w:pPr>
    </w:p>
    <w:p w:rsidR="008E55E9" w:rsidRPr="006A54BB" w:rsidRDefault="008E55E9" w:rsidP="008E55E9">
      <w:pPr>
        <w:shd w:val="clear" w:color="auto" w:fill="FFFFFF"/>
        <w:spacing w:after="0" w:line="301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</w:pPr>
    </w:p>
    <w:p w:rsidR="00A7779E" w:rsidRPr="006A54BB" w:rsidRDefault="00A7779E" w:rsidP="008E55E9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C494A"/>
          <w:sz w:val="24"/>
          <w:szCs w:val="24"/>
          <w:lang w:eastAsia="ru-RU"/>
        </w:rPr>
      </w:pPr>
    </w:p>
    <w:sectPr w:rsidR="00A7779E" w:rsidRPr="006A54BB" w:rsidSect="00BE5F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039"/>
    <w:multiLevelType w:val="hybridMultilevel"/>
    <w:tmpl w:val="725E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8AD"/>
    <w:multiLevelType w:val="hybridMultilevel"/>
    <w:tmpl w:val="2B7E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D2D"/>
    <w:multiLevelType w:val="hybridMultilevel"/>
    <w:tmpl w:val="722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0833"/>
    <w:multiLevelType w:val="hybridMultilevel"/>
    <w:tmpl w:val="001A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7084"/>
    <w:multiLevelType w:val="multilevel"/>
    <w:tmpl w:val="A7AC1410"/>
    <w:lvl w:ilvl="0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  <w:sz w:val="20"/>
      </w:rPr>
    </w:lvl>
  </w:abstractNum>
  <w:abstractNum w:abstractNumId="5">
    <w:nsid w:val="236D5536"/>
    <w:multiLevelType w:val="hybridMultilevel"/>
    <w:tmpl w:val="B6E8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32A8"/>
    <w:multiLevelType w:val="hybridMultilevel"/>
    <w:tmpl w:val="AC0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387A"/>
    <w:multiLevelType w:val="hybridMultilevel"/>
    <w:tmpl w:val="DD9E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68E6"/>
    <w:multiLevelType w:val="hybridMultilevel"/>
    <w:tmpl w:val="D9DA0D8E"/>
    <w:lvl w:ilvl="0" w:tplc="F314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06987"/>
    <w:multiLevelType w:val="hybridMultilevel"/>
    <w:tmpl w:val="09F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973EF"/>
    <w:multiLevelType w:val="hybridMultilevel"/>
    <w:tmpl w:val="985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B10AD"/>
    <w:multiLevelType w:val="hybridMultilevel"/>
    <w:tmpl w:val="5C1E5BD2"/>
    <w:lvl w:ilvl="0" w:tplc="28909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A2489"/>
    <w:multiLevelType w:val="hybridMultilevel"/>
    <w:tmpl w:val="44B0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1A59"/>
    <w:multiLevelType w:val="multilevel"/>
    <w:tmpl w:val="A7B6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65242"/>
    <w:multiLevelType w:val="hybridMultilevel"/>
    <w:tmpl w:val="F1CC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0E"/>
    <w:rsid w:val="000303F9"/>
    <w:rsid w:val="00033152"/>
    <w:rsid w:val="00067BA9"/>
    <w:rsid w:val="000E21C0"/>
    <w:rsid w:val="00151B78"/>
    <w:rsid w:val="00257A1E"/>
    <w:rsid w:val="002665BB"/>
    <w:rsid w:val="00274C1B"/>
    <w:rsid w:val="00475063"/>
    <w:rsid w:val="004C397B"/>
    <w:rsid w:val="004E070E"/>
    <w:rsid w:val="006A54BB"/>
    <w:rsid w:val="00777CFB"/>
    <w:rsid w:val="007B558D"/>
    <w:rsid w:val="008E55E9"/>
    <w:rsid w:val="00991DDD"/>
    <w:rsid w:val="00A7779E"/>
    <w:rsid w:val="00AE108D"/>
    <w:rsid w:val="00BB6193"/>
    <w:rsid w:val="00BE5F54"/>
    <w:rsid w:val="00CA14BD"/>
    <w:rsid w:val="00DA72B9"/>
    <w:rsid w:val="00E71759"/>
    <w:rsid w:val="00EF7B12"/>
    <w:rsid w:val="00F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9"/>
  </w:style>
  <w:style w:type="paragraph" w:styleId="2">
    <w:name w:val="heading 2"/>
    <w:basedOn w:val="a"/>
    <w:link w:val="20"/>
    <w:uiPriority w:val="9"/>
    <w:qFormat/>
    <w:rsid w:val="004E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70E"/>
    <w:rPr>
      <w:b/>
      <w:bCs/>
    </w:rPr>
  </w:style>
  <w:style w:type="character" w:styleId="a5">
    <w:name w:val="Hyperlink"/>
    <w:basedOn w:val="a0"/>
    <w:uiPriority w:val="99"/>
    <w:semiHidden/>
    <w:unhideWhenUsed/>
    <w:rsid w:val="004E07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B12"/>
    <w:pPr>
      <w:ind w:left="720"/>
      <w:contextualSpacing/>
    </w:pPr>
  </w:style>
  <w:style w:type="table" w:styleId="a7">
    <w:name w:val="Table Grid"/>
    <w:basedOn w:val="a1"/>
    <w:uiPriority w:val="59"/>
    <w:rsid w:val="00A7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8</cp:revision>
  <dcterms:created xsi:type="dcterms:W3CDTF">2019-09-21T19:46:00Z</dcterms:created>
  <dcterms:modified xsi:type="dcterms:W3CDTF">2019-11-05T19:57:00Z</dcterms:modified>
</cp:coreProperties>
</file>