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ПОРЯДОК ПРОВЕДЕНИЯ МЕЖДУНАРОДНОГО КОНКУРСА</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«ЛУЧШАЯ РУССКАЯ ШКОЛА ЗА РУБЕЖОМ»</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1. Общие положения</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1.1. </w:t>
      </w:r>
      <w:proofErr w:type="gramStart"/>
      <w:r w:rsidRPr="0006775D">
        <w:rPr>
          <w:color w:val="333333"/>
          <w:sz w:val="21"/>
          <w:szCs w:val="21"/>
        </w:rPr>
        <w:t>Порядок проведения международного конкурса «Лучшая русская школа за рубежом» регулирует процедуру проведения конкурса в 2022 году в соответствии с Положением о международного конкурсе «Лучшая русская школа за рубежом», учрежденном ФГБОУ «Международный центр образования «</w:t>
      </w:r>
      <w:proofErr w:type="spellStart"/>
      <w:r w:rsidRPr="0006775D">
        <w:rPr>
          <w:color w:val="333333"/>
          <w:sz w:val="21"/>
          <w:szCs w:val="21"/>
        </w:rPr>
        <w:t>Интердом</w:t>
      </w:r>
      <w:proofErr w:type="spellEnd"/>
      <w:r w:rsidRPr="0006775D">
        <w:rPr>
          <w:color w:val="333333"/>
          <w:sz w:val="21"/>
          <w:szCs w:val="21"/>
        </w:rPr>
        <w:t>» им. Е.Д. Стасовой» № дата утверждения Положения (далее – Положение).</w:t>
      </w:r>
      <w:proofErr w:type="gramEnd"/>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1.2. Конкурс «Лучшая русская школа за рубежом» проводится для образовательных организаций и педагогов, реализующих программы изучения русского языка или ведущих обучение на русском языке в системах общего образования Киргизской Республики, Республики Таджикистан и Республики Узбекистан.</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1.3. Участники конкурса - образовательные организации (команды руководителей, заместителей руководителей, педагогов образовательных организаций) и педагоги (индивидуальная номинация), участвующие в мероприятиях по распространению лучших практик российского общего образования, осуществляемых в странах - участниках Конкурса в рамках международного сотрудничества (далее – Конкурс).</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1.4. Учредителем и организатором Конкурса является ФГБОУ «Международный центр образования «</w:t>
      </w:r>
      <w:proofErr w:type="spellStart"/>
      <w:r w:rsidRPr="0006775D">
        <w:rPr>
          <w:color w:val="333333"/>
          <w:sz w:val="21"/>
          <w:szCs w:val="21"/>
        </w:rPr>
        <w:t>Интердом</w:t>
      </w:r>
      <w:proofErr w:type="spellEnd"/>
      <w:r w:rsidRPr="0006775D">
        <w:rPr>
          <w:color w:val="333333"/>
          <w:sz w:val="21"/>
          <w:szCs w:val="21"/>
        </w:rPr>
        <w:t>» им. Е.Д. Стасовой».</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1.5. Для организации и проведения Конкурса создается организационный комитет Конкурса (далее - Оргкомитет), состав которого утверждается Учредителем и организатором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1.6. Экспертная комиссия - группа лиц, осуществляющих оценку конкурсных работ участников Конкурса и определяющих победителей Конкурса (далее Экспертная комиссия).</w:t>
      </w:r>
    </w:p>
    <w:p w:rsidR="0006775D" w:rsidRPr="0006775D" w:rsidRDefault="0006775D" w:rsidP="0006775D">
      <w:pPr>
        <w:pStyle w:val="a3"/>
        <w:shd w:val="clear" w:color="auto" w:fill="FFFFFF"/>
        <w:spacing w:before="0" w:beforeAutospacing="0" w:after="150" w:afterAutospacing="0" w:line="336" w:lineRule="atLeast"/>
        <w:jc w:val="center"/>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2. Сроки проведения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2.1. Конкурс проводится с «05» октября 2022 года по «06» декабря 2022 года и включает в себя:</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2.1.1. Объявление о начале Конкурса </w:t>
      </w:r>
      <w:hyperlink r:id="rId5" w:history="1">
        <w:r w:rsidRPr="0006775D">
          <w:rPr>
            <w:rStyle w:val="a4"/>
            <w:color w:val="2196F3"/>
            <w:sz w:val="21"/>
            <w:szCs w:val="21"/>
            <w:u w:val="none"/>
            <w:bdr w:val="none" w:sz="0" w:space="0" w:color="auto" w:frame="1"/>
          </w:rPr>
          <w:t>на сайте</w:t>
        </w:r>
      </w:hyperlink>
      <w:r w:rsidRPr="0006775D">
        <w:rPr>
          <w:color w:val="333333"/>
          <w:sz w:val="21"/>
          <w:szCs w:val="21"/>
        </w:rPr>
        <w:t>.</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2.1.2. Анонсирование Конкурса </w:t>
      </w:r>
      <w:hyperlink r:id="rId6" w:history="1">
        <w:r w:rsidRPr="0006775D">
          <w:rPr>
            <w:rStyle w:val="a4"/>
            <w:color w:val="2196F3"/>
            <w:sz w:val="21"/>
            <w:szCs w:val="21"/>
            <w:u w:val="none"/>
            <w:bdr w:val="none" w:sz="0" w:space="0" w:color="auto" w:frame="1"/>
          </w:rPr>
          <w:t>на сайте</w:t>
        </w:r>
      </w:hyperlink>
      <w:r w:rsidRPr="0006775D">
        <w:rPr>
          <w:color w:val="333333"/>
          <w:sz w:val="21"/>
          <w:szCs w:val="21"/>
        </w:rPr>
        <w:t> Конкурса, в СМИ и на ресурсах информационных партнеров.</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2.1.3. Размещение информационного письма о Конкурсе и Положения о Конкурсе </w:t>
      </w:r>
      <w:hyperlink r:id="rId7" w:history="1">
        <w:r w:rsidRPr="0006775D">
          <w:rPr>
            <w:rStyle w:val="a4"/>
            <w:color w:val="2196F3"/>
            <w:sz w:val="21"/>
            <w:szCs w:val="21"/>
            <w:u w:val="none"/>
            <w:bdr w:val="none" w:sz="0" w:space="0" w:color="auto" w:frame="1"/>
          </w:rPr>
          <w:t>на сайте</w:t>
        </w:r>
      </w:hyperlink>
      <w:r w:rsidRPr="0006775D">
        <w:rPr>
          <w:color w:val="333333"/>
          <w:sz w:val="21"/>
          <w:szCs w:val="21"/>
        </w:rPr>
        <w:t> Конкурса.</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2.1.4. Предоставление конкурсных материалов в соответствии с Положением, в электронном виде на официальный адрес электронной почты Конкурса </w:t>
      </w:r>
      <w:hyperlink r:id="rId8" w:history="1">
        <w:r w:rsidRPr="0006775D">
          <w:rPr>
            <w:rStyle w:val="a4"/>
            <w:color w:val="2196F3"/>
            <w:sz w:val="21"/>
            <w:szCs w:val="21"/>
            <w:u w:val="none"/>
            <w:bdr w:val="none" w:sz="0" w:space="0" w:color="auto" w:frame="1"/>
          </w:rPr>
          <w:t>konkurs.interdom@mail.ru</w:t>
        </w:r>
      </w:hyperlink>
      <w:r w:rsidRPr="0006775D">
        <w:rPr>
          <w:color w:val="333333"/>
          <w:sz w:val="21"/>
          <w:szCs w:val="21"/>
        </w:rPr>
        <w:t> с пометкой «Лучшая русская школа за рубежом».</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2.1.5. Работа Экспертной комиссии осуществляется в период с «06» ноября по «15» ноября 2022 года и завершается публикацией списка финалистов, призеров и победителей Конкурса «Лучшая русская школа за рубежом», </w:t>
      </w:r>
      <w:hyperlink r:id="rId9" w:history="1">
        <w:r w:rsidRPr="0006775D">
          <w:rPr>
            <w:rStyle w:val="a4"/>
            <w:color w:val="2196F3"/>
            <w:sz w:val="21"/>
            <w:szCs w:val="21"/>
            <w:u w:val="none"/>
            <w:bdr w:val="none" w:sz="0" w:space="0" w:color="auto" w:frame="1"/>
          </w:rPr>
          <w:t>на сайте</w:t>
        </w:r>
      </w:hyperlink>
      <w:r w:rsidRPr="0006775D">
        <w:rPr>
          <w:color w:val="333333"/>
          <w:sz w:val="21"/>
          <w:szCs w:val="21"/>
        </w:rPr>
        <w:t>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2.1.6. По результатам суммирования баллов экспертизы экспертного совета и итогов общественно-профессионального голосования по каждой из номинаций определяются по 30 финалистов, из которых по каждой номинации будут выбраны 3 победителя, 6 призеров и 3 лауреата Конкурса. Перечень победителей, призеров и лауреатов Конкурса публикуется на сайте Конкурса не позднее 30 ноября </w:t>
      </w:r>
      <w:r w:rsidRPr="0006775D">
        <w:rPr>
          <w:color w:val="333333"/>
          <w:sz w:val="21"/>
          <w:szCs w:val="21"/>
        </w:rPr>
        <w:lastRenderedPageBreak/>
        <w:t>2022 года. Также победителям призерам и финалистам Конкурса будет направлено Оргкомитетом официальное письмо-подтверждение успешного прохождения Конкурса.</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2.1.6. В период с «30» ноября по «04» декабря 2022 года победители Конкурса должны подтвердить свое участие в церемонии награждения, который пройдет в очном формате в городе Москва, в рамках Международного образовательного форума, 6 декабря 2022 года по электронной почте </w:t>
      </w:r>
      <w:hyperlink r:id="rId10" w:history="1">
        <w:r w:rsidRPr="0006775D">
          <w:rPr>
            <w:rStyle w:val="a4"/>
            <w:color w:val="2196F3"/>
            <w:sz w:val="21"/>
            <w:szCs w:val="21"/>
            <w:u w:val="none"/>
            <w:bdr w:val="none" w:sz="0" w:space="0" w:color="auto" w:frame="1"/>
          </w:rPr>
          <w:t>konkurs.interdom@mail.ru</w:t>
        </w:r>
      </w:hyperlink>
      <w:r w:rsidRPr="0006775D">
        <w:rPr>
          <w:color w:val="333333"/>
          <w:sz w:val="21"/>
          <w:szCs w:val="21"/>
        </w:rPr>
        <w:t>, на основании письма-подтверждения успешного прохождения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3. Порядок подачи заявки</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3.1. Участники Конкурса заполняют заявку на участие в соответствии с Положением о Конкурсе и подают ее в электронном виде по электронной почте </w:t>
      </w:r>
      <w:hyperlink r:id="rId11" w:history="1">
        <w:r w:rsidRPr="0006775D">
          <w:rPr>
            <w:rStyle w:val="a4"/>
            <w:color w:val="2196F3"/>
            <w:sz w:val="21"/>
            <w:szCs w:val="21"/>
            <w:u w:val="none"/>
            <w:bdr w:val="none" w:sz="0" w:space="0" w:color="auto" w:frame="1"/>
          </w:rPr>
          <w:t>konkurs.interdom@mail.ru</w:t>
        </w:r>
      </w:hyperlink>
      <w:r w:rsidRPr="0006775D">
        <w:rPr>
          <w:color w:val="333333"/>
          <w:sz w:val="21"/>
          <w:szCs w:val="21"/>
        </w:rPr>
        <w:t>. Все поля заявки обязательны для заполнения с соблюдением требований к их содержанию. После заполнения обязательных полей заявки и размещения конкурсных документов, входящих в ее состав, заявка регистрируется Оргкомитетом и ей присваивается регистрационный номер. На указанную при направлении заявки электронную почту конкурсанта приходит соответствующее электронное подтверждение.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3.2. Заявкой на участие считается заполненная анкета участника и конкурсные материалы, выполненные в рамках номинации задания. По отдельности задания не оцениваются и проходят комплексную экспертизу со стороны Экспертной комиссии Конкурса.</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3.3. Каждый заявитель имеет право подать не более 1 (одной) заявки на Конкурс. Для участия в Конкурсе заявитель направляет заявку по электронной почте </w:t>
      </w:r>
      <w:hyperlink r:id="rId12" w:history="1">
        <w:r w:rsidRPr="0006775D">
          <w:rPr>
            <w:rStyle w:val="a4"/>
            <w:color w:val="2196F3"/>
            <w:sz w:val="21"/>
            <w:szCs w:val="21"/>
            <w:u w:val="none"/>
            <w:bdr w:val="none" w:sz="0" w:space="0" w:color="auto" w:frame="1"/>
          </w:rPr>
          <w:t>konkurs.interdom@mail.ru</w:t>
        </w:r>
      </w:hyperlink>
      <w:r w:rsidRPr="0006775D">
        <w:rPr>
          <w:color w:val="333333"/>
          <w:sz w:val="21"/>
          <w:szCs w:val="21"/>
        </w:rPr>
        <w:t>.</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3.4. На этапе сбора заявок Оргкомитетом проводится предварительная экспертиза на техническое соответствие условиям Конкурса (</w:t>
      </w:r>
      <w:proofErr w:type="spellStart"/>
      <w:r w:rsidRPr="0006775D">
        <w:rPr>
          <w:color w:val="333333"/>
          <w:sz w:val="21"/>
          <w:szCs w:val="21"/>
        </w:rPr>
        <w:t>модерация</w:t>
      </w:r>
      <w:proofErr w:type="spellEnd"/>
      <w:r w:rsidRPr="0006775D">
        <w:rPr>
          <w:color w:val="333333"/>
          <w:sz w:val="21"/>
          <w:szCs w:val="21"/>
        </w:rPr>
        <w:t>). В случае технического несоответствия условиям Конкурса, заявителю дается возможность доработать заявку, поданную не позднее двух дней до даты окончательного сбора заявок. Заявки, поданные позже и не соответствующие условиям Конкурса, на доработку не отправляются и не допускаются к участию в Конкурсе.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3.5. Заявки, прошедшие </w:t>
      </w:r>
      <w:proofErr w:type="spellStart"/>
      <w:r w:rsidRPr="0006775D">
        <w:rPr>
          <w:color w:val="333333"/>
          <w:sz w:val="21"/>
          <w:szCs w:val="21"/>
        </w:rPr>
        <w:t>модерацию</w:t>
      </w:r>
      <w:proofErr w:type="spellEnd"/>
      <w:r w:rsidRPr="0006775D">
        <w:rPr>
          <w:color w:val="333333"/>
          <w:sz w:val="21"/>
          <w:szCs w:val="21"/>
        </w:rPr>
        <w:t>, передаются Экспертной комиссии для проведения оценки.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3.6. Победителями и финалистами Конкурса признаются участники Конкурса, набравшие наибольшее число баллов по итогам оценки заявок Экспертной комиссией.</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3.7. Материалы, представляемые на Конкурс, не возвращаются и могут быть использованы для исследовательских и рекламных целей, публикаций в СМИ и на ресурсах организатора и Учредителя Конкурса, при подготовке учебно-методических материалов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4. Прием заявок</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Оргкомитет регистрирует заявки, которые поступили в срок. Правила приема заявок таковы:</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4.1. Заявки принимаются вплоть до наступления окончания срока приема заявок. По решению Оргкомитета сроки приема заявок могут быть увеличены, о чем Оргкомитет заблаговременно предупреждает участников Конкурс путем размещения информации о продлении срока подачи заявки на официальном сайте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lastRenderedPageBreak/>
        <w:t>4.2. Конфиденциальность заявок обеспечивается Оргкомитетом в обязательном порядке.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4.2. При достижении крайнего срока подачи заявок их прием прекращается. Заявки более не подлежат регистрации Оргкомитетом и отправляются обратно (на электронный адрес с которого поступила заявка).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Если ни одной заявки на Конкурс не поступило, он будет считаться несостоявшимся.</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5. Порядок рассмотрения и оценки заявок</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5.1. Эксперты – члены Экспертной комиссии, оценивающие заявки являются экспертно-аналитическим органом Конкурса, включающим Большое жюри и экспертный совет. В состав экспертов могут входить должностные лица или работники Учредителя и организатора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5.2. Каждая заявка оценивается экспертами в соответствии с критериями, установленными в Положении о Конкурсе. Каждый эксперт определяет общий балл заявки, исходя из оценки каждого ее критерия. Итоговый балл заявки определяется как сумма общих баллов, выставленных экспертами.</w:t>
      </w:r>
    </w:p>
    <w:p w:rsidR="0006775D" w:rsidRPr="0006775D" w:rsidRDefault="0006775D" w:rsidP="0006775D">
      <w:pPr>
        <w:pStyle w:val="a3"/>
        <w:shd w:val="clear" w:color="auto" w:fill="FFFFFF"/>
        <w:spacing w:before="0" w:beforeAutospacing="0" w:after="0" w:afterAutospacing="0" w:line="336" w:lineRule="atLeast"/>
        <w:rPr>
          <w:color w:val="333333"/>
          <w:sz w:val="21"/>
          <w:szCs w:val="21"/>
        </w:rPr>
      </w:pPr>
      <w:r w:rsidRPr="0006775D">
        <w:rPr>
          <w:color w:val="333333"/>
          <w:sz w:val="21"/>
          <w:szCs w:val="21"/>
        </w:rPr>
        <w:t>5.3. По окончании экспертизы всех поступивших заявок Оргкомитет Конкурса оформляет сводные оценочные ведомости по результатам экспертизы и направляет их на рассмотрение Большого жюри Конкурса, информация о персональном сос</w:t>
      </w:r>
      <w:bookmarkStart w:id="0" w:name="_GoBack"/>
      <w:bookmarkEnd w:id="0"/>
      <w:r w:rsidRPr="0006775D">
        <w:rPr>
          <w:color w:val="333333"/>
          <w:sz w:val="21"/>
          <w:szCs w:val="21"/>
        </w:rPr>
        <w:t>таве, которого размещена </w:t>
      </w:r>
      <w:hyperlink r:id="rId13" w:history="1">
        <w:r w:rsidRPr="0006775D">
          <w:rPr>
            <w:rStyle w:val="a4"/>
            <w:color w:val="2196F3"/>
            <w:sz w:val="21"/>
            <w:szCs w:val="21"/>
            <w:u w:val="none"/>
            <w:bdr w:val="none" w:sz="0" w:space="0" w:color="auto" w:frame="1"/>
          </w:rPr>
          <w:t>на сайте</w:t>
        </w:r>
      </w:hyperlink>
      <w:r w:rsidRPr="0006775D">
        <w:rPr>
          <w:color w:val="333333"/>
          <w:sz w:val="21"/>
          <w:szCs w:val="21"/>
        </w:rPr>
        <w:t>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5.4. Безусловными основаниями для отказа участнику в принятии заявки является:</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несоответствие участника требованиям, указанным в настоящем Положении,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непредставление обязательных документов,</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выявление недостоверных сведений в заявке или приложенных к ней документах,</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истечение срока подачи заявок, указанного в настоящем Положении.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5.5. Окончательное решение о признании участников победителями Конкурса принимается на заседании Экспертной комиссии Конкурса простым большинством голосов присутствующих на заседании членов Экспертной комиссии.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5.6. Заседание Экспертной комиссии Конкурса правомочно, если на нем присутствуют более половины экспертов, входящих в состав Экспертной комиссии.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5.7. В ходе принятия Экспертной комиссией Конкурса решения о победителях Конкурса при прочих равных условиях приоритет отдается заявкам, которые были поданы в более ранний срок с момента начала приема заявок.</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5.8. Список финалистов, призеров и победителей Конкурса публикуется на сайте Конкурса в срок не позднее 30 ноября 2022 года.</w:t>
      </w:r>
    </w:p>
    <w:p w:rsidR="0006775D" w:rsidRPr="0006775D" w:rsidRDefault="0006775D" w:rsidP="0006775D">
      <w:pPr>
        <w:pStyle w:val="a3"/>
        <w:shd w:val="clear" w:color="auto" w:fill="FFFFFF"/>
        <w:spacing w:before="0" w:beforeAutospacing="0" w:after="150" w:afterAutospacing="0" w:line="336" w:lineRule="atLeast"/>
        <w:jc w:val="center"/>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6. Особые условия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6.1. В случае отмены Конкурса сообщение об этом будет опубликовано на Сайте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6.2. Решения Экспертной комиссии Конкурса являются окончательными и оспариванию не подлежат.</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lastRenderedPageBreak/>
        <w:t xml:space="preserve">6.3. </w:t>
      </w:r>
      <w:proofErr w:type="gramStart"/>
      <w:r w:rsidRPr="0006775D">
        <w:rPr>
          <w:color w:val="333333"/>
          <w:sz w:val="21"/>
          <w:szCs w:val="21"/>
        </w:rPr>
        <w:t>Факт участия в Конкурсе подразумевает, что участники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Учредителями и организаторами Конкурса в рекламных и иных целях, в какой бы то ни</w:t>
      </w:r>
      <w:proofErr w:type="gramEnd"/>
      <w:r w:rsidRPr="0006775D">
        <w:rPr>
          <w:color w:val="333333"/>
          <w:sz w:val="21"/>
          <w:szCs w:val="21"/>
        </w:rPr>
        <w:t xml:space="preserve"> было </w:t>
      </w:r>
      <w:proofErr w:type="gramStart"/>
      <w:r w:rsidRPr="0006775D">
        <w:rPr>
          <w:color w:val="333333"/>
          <w:sz w:val="21"/>
          <w:szCs w:val="21"/>
        </w:rPr>
        <w:t>форме</w:t>
      </w:r>
      <w:proofErr w:type="gramEnd"/>
      <w:r w:rsidRPr="0006775D">
        <w:rPr>
          <w:color w:val="333333"/>
          <w:sz w:val="21"/>
          <w:szCs w:val="21"/>
        </w:rPr>
        <w:t xml:space="preserve"> как на территории Российской Федерации, так и за рубежом в течение неограниченного срока и без выплаты каких-либо вознаграждений.</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6.4. </w:t>
      </w:r>
      <w:proofErr w:type="gramStart"/>
      <w:r w:rsidRPr="0006775D">
        <w:rPr>
          <w:color w:val="333333"/>
          <w:sz w:val="21"/>
          <w:szCs w:val="21"/>
        </w:rPr>
        <w:t>Оргкомитет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Положения о Конкурсе, действует деструктивным образом, или осуществляет действия с намерением досаждать, оскорблять, угрожать или причинять беспокойство любому</w:t>
      </w:r>
      <w:proofErr w:type="gramEnd"/>
      <w:r w:rsidRPr="0006775D">
        <w:rPr>
          <w:color w:val="333333"/>
          <w:sz w:val="21"/>
          <w:szCs w:val="21"/>
        </w:rPr>
        <w:t xml:space="preserve"> иному лицу, которое может быть связано с Конкурсом.</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6.5. </w:t>
      </w:r>
      <w:proofErr w:type="gramStart"/>
      <w:r w:rsidRPr="0006775D">
        <w:rPr>
          <w:color w:val="333333"/>
          <w:sz w:val="21"/>
          <w:szCs w:val="21"/>
        </w:rPr>
        <w:t>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Оргкомитетом Конкурса, которая искажает или затрагивает исполнение, безопасность, честность, целостность или надлежащее проведение Конкурса, Оргкомитет Конкурса может на свое единоличное усмотрение аннулировать, прекратить, изменить или</w:t>
      </w:r>
      <w:proofErr w:type="gramEnd"/>
      <w:r w:rsidRPr="0006775D">
        <w:rPr>
          <w:color w:val="333333"/>
          <w:sz w:val="21"/>
          <w:szCs w:val="21"/>
        </w:rPr>
        <w:t xml:space="preserve"> временно прекратить проведение Конкурса, или же признать недействительными любые затронутые заявки на участие в Конкурсе.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6.6. Все участники Конкурса самостоятельно оплачивают все расходы, понесенные ими в связи с участием в Конкурсе (в том числе, расходы, связанные с подготовкой заявки и доступом в Интернет).</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6.7. Факт подачи заявки на участие в Конкурсе означает, что заявитель дает Оргкомитету Конкурса свое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6.8. Факт подачи заявки на участие в Конкурсе означает полное согласие заявителя с Положением о Конкурсе.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6.9. Термины, употребляемые в настоящем Порядке, относятся исключительно к Конкурсу. Вопросы, касающиеся Конкурса, не отраженные в настоящем Порядке, регулируются Положением о Конкурсе и нормами действующего законодательства Российской Федерации.</w:t>
      </w:r>
    </w:p>
    <w:p w:rsidR="0006775D" w:rsidRPr="0006775D" w:rsidRDefault="0006775D" w:rsidP="0006775D">
      <w:pPr>
        <w:pStyle w:val="a3"/>
        <w:shd w:val="clear" w:color="auto" w:fill="FFFFFF"/>
        <w:spacing w:before="0" w:beforeAutospacing="0" w:after="150" w:afterAutospacing="0" w:line="336" w:lineRule="atLeast"/>
        <w:jc w:val="center"/>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7. Требования к видеоматериалам, входящим в состав заявки по номинациям</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7.1. Продолжительность видеоролика должна соответствовать времени, обозначенного в Положении о Конкурсе.</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7.2. Сюжет ролика должен быть создан в соответствии с требованиями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lastRenderedPageBreak/>
        <w:t>7.3. 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7.4. Ссылка на видео размещается в соответствующем поле заявки.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7.5. В случае использования в видео интервью или иных видеозаписей с детьми требуется согласие родителей на фотосъемку, видеосъемку, обработку и публикацию фото, видео, с изображением себя и ребенка. </w:t>
      </w:r>
      <w:proofErr w:type="gramStart"/>
      <w:r w:rsidRPr="0006775D">
        <w:rPr>
          <w:color w:val="333333"/>
          <w:sz w:val="21"/>
          <w:szCs w:val="21"/>
        </w:rPr>
        <w:t>Исключение: согласно пп.2. п.1. ст. 152.1 Гражданского кодекса Российской Федерации согласие не требуется в случае, если фото или видео получено во время нахождения в публичных местах (это могут быть массовые праздники, утренники в детском саду, спортивные соревнования и т.д., когда изображение ребенка не является главным объектом фотографии или видеоролика).</w:t>
      </w:r>
      <w:proofErr w:type="gramEnd"/>
    </w:p>
    <w:p w:rsidR="0006775D" w:rsidRPr="0006775D" w:rsidRDefault="0006775D" w:rsidP="0006775D">
      <w:pPr>
        <w:pStyle w:val="a3"/>
        <w:shd w:val="clear" w:color="auto" w:fill="FFFFFF"/>
        <w:spacing w:before="0" w:beforeAutospacing="0" w:after="150" w:afterAutospacing="0" w:line="336" w:lineRule="atLeast"/>
        <w:jc w:val="center"/>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8. Критерии отбора победителей и призеров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8.1. Оценка проектов участников Конкурса в номинации «Лучшая русская школа за рубежом» проводится по следующим критериям:</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Соответствие проекта целям и задачам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Конкретность и измеримость ожидаемых результатов проекта, способствующих распространению в рамках международного сотрудничества лучших практик российского общего образования, осуществляемых в странах - участниках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Реализуемость проекта;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Ресурсная обеспеченность проекта.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8.2. Оценка проектов участников Конкурса в номинации «Учитель-международник» проводится по следующим критериям:</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Корректность постановки цели, задач и планируемых результатов занятия;</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Глубина содержательного наполнения занятия и решения педагогических задач по популяризации русского языка, российского образования, науки и культуры, способствующих установлению стабильных международных отношений и межнационального согласия;</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Применение эффективных инструментов мотивации обучающихся русских школ к изучению русского языка и культуры;</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Творческий подход к планированию занятия;</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Информационная, коммуникативная и языковая культура представления информации.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8.3. Лучшие конкурсные работы выделяются в каждой номинации Конкурса.</w:t>
      </w:r>
    </w:p>
    <w:p w:rsidR="0006775D" w:rsidRPr="0006775D" w:rsidRDefault="0006775D" w:rsidP="0006775D">
      <w:pPr>
        <w:pStyle w:val="a3"/>
        <w:shd w:val="clear" w:color="auto" w:fill="FFFFFF"/>
        <w:spacing w:before="0" w:beforeAutospacing="0" w:after="150" w:afterAutospacing="0" w:line="336" w:lineRule="atLeast"/>
        <w:jc w:val="center"/>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9. Финансовое обеспечение проведения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lastRenderedPageBreak/>
        <w:t>9.1. Финансовое обеспечение проведения мероприятий Конкурса, за исключением расходов, связанных с подготовкой заявки и направлением ее по электронной почте, осуществляется Организатором Конкурса.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9.2. Организатор Конкурса в рамках доступных ему финансовых ресурсов осуществляет финансовое обеспечение организации и проведения всех этапов Конкурса.</w:t>
      </w:r>
    </w:p>
    <w:p w:rsidR="0006775D" w:rsidRPr="0006775D" w:rsidRDefault="0006775D" w:rsidP="0006775D">
      <w:pPr>
        <w:pStyle w:val="a3"/>
        <w:shd w:val="clear" w:color="auto" w:fill="FFFFFF"/>
        <w:spacing w:before="0" w:beforeAutospacing="0" w:after="150" w:afterAutospacing="0" w:line="336" w:lineRule="atLeast"/>
        <w:jc w:val="center"/>
        <w:rPr>
          <w:color w:val="333333"/>
          <w:sz w:val="21"/>
          <w:szCs w:val="21"/>
        </w:rPr>
      </w:pPr>
      <w:r w:rsidRPr="0006775D">
        <w:rPr>
          <w:color w:val="333333"/>
          <w:sz w:val="21"/>
          <w:szCs w:val="21"/>
        </w:rPr>
        <w:t> </w:t>
      </w:r>
    </w:p>
    <w:p w:rsidR="0006775D" w:rsidRPr="0006775D" w:rsidRDefault="0006775D" w:rsidP="0006775D">
      <w:pPr>
        <w:pStyle w:val="a3"/>
        <w:shd w:val="clear" w:color="auto" w:fill="FFFFFF"/>
        <w:spacing w:before="0" w:beforeAutospacing="0" w:after="0" w:afterAutospacing="0" w:line="336" w:lineRule="atLeast"/>
        <w:jc w:val="center"/>
        <w:rPr>
          <w:color w:val="333333"/>
          <w:sz w:val="21"/>
          <w:szCs w:val="21"/>
        </w:rPr>
      </w:pPr>
      <w:r w:rsidRPr="0006775D">
        <w:rPr>
          <w:b/>
          <w:bCs/>
          <w:color w:val="333333"/>
          <w:sz w:val="21"/>
          <w:szCs w:val="21"/>
          <w:bdr w:val="none" w:sz="0" w:space="0" w:color="auto" w:frame="1"/>
        </w:rPr>
        <w:t>10. Авторские права</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10.1. Участники Конкурса гарантируют, что представленные работы являются их собственностью и не принадлежат другим лицам, и тем самым подтверждают, что им известна ответственность за нарушение авторских прав третьих лиц.</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10.2. Представляя работу на Конкурс, руководители и авторы автоматически дают согласие на использование присланного материала в некоммерческих целях (размещение в сетевом издании с указанием фамилии).</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10.3. Участники Конкурса, размещая конкурсную работу, дают согласие на обработку персональных данных в соответствии с законодательством Российской Федерации о персональных данных.</w:t>
      </w:r>
    </w:p>
    <w:p w:rsidR="0006775D" w:rsidRPr="0006775D" w:rsidRDefault="0006775D" w:rsidP="0006775D">
      <w:pPr>
        <w:pStyle w:val="a3"/>
        <w:shd w:val="clear" w:color="auto" w:fill="FFFFFF"/>
        <w:spacing w:before="0" w:beforeAutospacing="0" w:after="150" w:afterAutospacing="0" w:line="336" w:lineRule="atLeast"/>
        <w:rPr>
          <w:color w:val="333333"/>
          <w:sz w:val="21"/>
          <w:szCs w:val="21"/>
        </w:rPr>
      </w:pPr>
      <w:r w:rsidRPr="0006775D">
        <w:rPr>
          <w:color w:val="333333"/>
          <w:sz w:val="21"/>
          <w:szCs w:val="21"/>
        </w:rPr>
        <w:t xml:space="preserve">10.4. Авторские права остаются за авторами представленных конкурсных материалов. Оргкомитет не несет ответственности за достоверность авторства работы в случае </w:t>
      </w:r>
      <w:proofErr w:type="gramStart"/>
      <w:r w:rsidRPr="0006775D">
        <w:rPr>
          <w:color w:val="333333"/>
          <w:sz w:val="21"/>
          <w:szCs w:val="21"/>
        </w:rPr>
        <w:t>возникновения</w:t>
      </w:r>
      <w:proofErr w:type="gramEnd"/>
      <w:r w:rsidRPr="0006775D">
        <w:rPr>
          <w:color w:val="333333"/>
          <w:sz w:val="21"/>
          <w:szCs w:val="21"/>
        </w:rPr>
        <w:t xml:space="preserve"> каких бы то ни было их нарушений. За достоверность авторства работы ответственность несет лицо, предоставившее работу на конкурс.</w:t>
      </w:r>
    </w:p>
    <w:p w:rsidR="00481521" w:rsidRPr="0006775D" w:rsidRDefault="0006775D">
      <w:pPr>
        <w:rPr>
          <w:rFonts w:ascii="Times New Roman" w:hAnsi="Times New Roman" w:cs="Times New Roman"/>
        </w:rPr>
      </w:pPr>
    </w:p>
    <w:sectPr w:rsidR="00481521" w:rsidRPr="00067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5D"/>
    <w:rsid w:val="00022C8C"/>
    <w:rsid w:val="0006775D"/>
    <w:rsid w:val="002771E1"/>
    <w:rsid w:val="002B144D"/>
    <w:rsid w:val="003D7BC4"/>
    <w:rsid w:val="008921AA"/>
    <w:rsid w:val="009F3FE6"/>
    <w:rsid w:val="00BE010D"/>
    <w:rsid w:val="00C172A8"/>
    <w:rsid w:val="00C6384C"/>
    <w:rsid w:val="00CA4A35"/>
    <w:rsid w:val="00EA713C"/>
    <w:rsid w:val="00EE464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7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interdom@mail.ru" TargetMode="External"/><Relationship Id="rId13" Type="http://schemas.openxmlformats.org/officeDocument/2006/relationships/hyperlink" Target="https://interdomivanovo.ru/mezhdunarodnoe-sotrudnichestvo/mezhdunarodnyy-konkurs-luchshaya-russkaya-shkola-za-rubezhom.php" TargetMode="External"/><Relationship Id="rId3" Type="http://schemas.openxmlformats.org/officeDocument/2006/relationships/settings" Target="settings.xml"/><Relationship Id="rId7" Type="http://schemas.openxmlformats.org/officeDocument/2006/relationships/hyperlink" Target="https://interdomivanovo.ru/mezhdunarodnoe-sotrudnichestvo/mezhdunarodnyy-konkurs-luchshaya-russkaya-shkola-za-rubezhom.php" TargetMode="External"/><Relationship Id="rId12" Type="http://schemas.openxmlformats.org/officeDocument/2006/relationships/hyperlink" Target="mailto:konkurs.interdom@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domivanovo.ru/mezhdunarodnoe-sotrudnichestvo/mezhdunarodnyy-konkurs-luchshaya-russkaya-shkola-za-rubezhom.php" TargetMode="External"/><Relationship Id="rId11" Type="http://schemas.openxmlformats.org/officeDocument/2006/relationships/hyperlink" Target="mailto:konkurs.interdom@mail.ru" TargetMode="External"/><Relationship Id="rId5" Type="http://schemas.openxmlformats.org/officeDocument/2006/relationships/hyperlink" Target="https://interdomivanovo.ru/mezhdunarodnoe-sotrudnichestvo/mezhdunarodnyy-konkurs-luchshaya-russkaya-shkola-za-rubezhom.php" TargetMode="External"/><Relationship Id="rId15" Type="http://schemas.openxmlformats.org/officeDocument/2006/relationships/theme" Target="theme/theme1.xml"/><Relationship Id="rId10" Type="http://schemas.openxmlformats.org/officeDocument/2006/relationships/hyperlink" Target="mailto:konkurs.interdom@mail.ru" TargetMode="External"/><Relationship Id="rId4" Type="http://schemas.openxmlformats.org/officeDocument/2006/relationships/webSettings" Target="webSettings.xml"/><Relationship Id="rId9" Type="http://schemas.openxmlformats.org/officeDocument/2006/relationships/hyperlink" Target="https://interdomivanovo.ru/mezhdunarodnoe-sotrudnichestvo/mezhdunarodnyy-konkurs-luchshaya-russkaya-shkola-za-rubezhom.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2022-09-30T12:13:00Z</dcterms:created>
  <dcterms:modified xsi:type="dcterms:W3CDTF">2022-09-30T12:14:00Z</dcterms:modified>
</cp:coreProperties>
</file>